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221B" w14:textId="77777777" w:rsidR="00CF3ABE" w:rsidRDefault="00CF3ABE" w:rsidP="0068011F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0D24">
        <w:rPr>
          <w:rFonts w:ascii="Times New Roman" w:hAnsi="Times New Roman" w:cs="Times New Roman"/>
          <w:b/>
          <w:sz w:val="24"/>
          <w:szCs w:val="24"/>
        </w:rPr>
        <w:t xml:space="preserve">Сведения о качестве реализации </w:t>
      </w:r>
      <w:r w:rsidR="003401EB" w:rsidRPr="00D30D24">
        <w:rPr>
          <w:rFonts w:ascii="Times New Roman" w:hAnsi="Times New Roman" w:cs="Times New Roman"/>
          <w:b/>
          <w:sz w:val="24"/>
          <w:szCs w:val="24"/>
        </w:rPr>
        <w:t>д</w:t>
      </w:r>
      <w:r w:rsidR="003401EB" w:rsidRPr="00D30D24">
        <w:rPr>
          <w:rFonts w:ascii="Times New Roman" w:eastAsia="Calibri" w:hAnsi="Times New Roman" w:cs="Times New Roman"/>
          <w:b/>
          <w:sz w:val="24"/>
          <w:szCs w:val="24"/>
        </w:rPr>
        <w:t>ополнительн</w:t>
      </w:r>
      <w:r w:rsidR="003401EB" w:rsidRPr="00D30D24">
        <w:rPr>
          <w:rFonts w:ascii="Times New Roman" w:hAnsi="Times New Roman" w:cs="Times New Roman"/>
          <w:b/>
          <w:sz w:val="24"/>
          <w:szCs w:val="24"/>
        </w:rPr>
        <w:t>ой</w:t>
      </w:r>
      <w:r w:rsidR="003401EB"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</w:t>
      </w:r>
      <w:r w:rsidR="003401EB" w:rsidRPr="00D30D24">
        <w:rPr>
          <w:rFonts w:ascii="Times New Roman" w:hAnsi="Times New Roman" w:cs="Times New Roman"/>
          <w:b/>
          <w:sz w:val="24"/>
          <w:szCs w:val="24"/>
        </w:rPr>
        <w:t>ой</w:t>
      </w:r>
      <w:r w:rsidR="003401EB"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32480C2" w14:textId="1A851699" w:rsidR="00BC6E59" w:rsidRDefault="003401EB" w:rsidP="0068011F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0D24">
        <w:rPr>
          <w:rFonts w:ascii="Times New Roman" w:eastAsia="Calibri" w:hAnsi="Times New Roman" w:cs="Times New Roman"/>
          <w:b/>
          <w:sz w:val="24"/>
          <w:szCs w:val="24"/>
        </w:rPr>
        <w:t>общеразвивающ</w:t>
      </w:r>
      <w:r w:rsidRPr="00D30D24">
        <w:rPr>
          <w:rFonts w:ascii="Times New Roman" w:hAnsi="Times New Roman" w:cs="Times New Roman"/>
          <w:b/>
          <w:sz w:val="24"/>
          <w:szCs w:val="24"/>
        </w:rPr>
        <w:t>ей</w:t>
      </w:r>
      <w:r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 w:rsidRPr="00D30D24">
        <w:rPr>
          <w:rFonts w:ascii="Times New Roman" w:hAnsi="Times New Roman" w:cs="Times New Roman"/>
          <w:b/>
          <w:sz w:val="24"/>
          <w:szCs w:val="24"/>
        </w:rPr>
        <w:t>ы</w:t>
      </w:r>
      <w:r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6C58" w:rsidRPr="00D30D2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2661C">
        <w:rPr>
          <w:rFonts w:ascii="Times New Roman" w:eastAsia="Calibri" w:hAnsi="Times New Roman" w:cs="Times New Roman"/>
          <w:b/>
          <w:sz w:val="24"/>
          <w:szCs w:val="24"/>
        </w:rPr>
        <w:t>Графический дизайн</w:t>
      </w:r>
      <w:r w:rsidR="00D16C58"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3B1441A7" w14:textId="7234E2A7" w:rsidR="00BC6E59" w:rsidRDefault="00EC05E6" w:rsidP="0068011F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r w:rsidR="00BC6E59">
        <w:rPr>
          <w:rFonts w:ascii="Times New Roman" w:eastAsia="Calibri" w:hAnsi="Times New Roman" w:cs="Times New Roman"/>
          <w:b/>
          <w:sz w:val="24"/>
          <w:szCs w:val="24"/>
        </w:rPr>
        <w:t xml:space="preserve">МБУ ДО ЦДЮТ «Мечта» </w:t>
      </w:r>
      <w:proofErr w:type="spellStart"/>
      <w:r w:rsidR="00BC6E59">
        <w:rPr>
          <w:rFonts w:ascii="Times New Roman" w:eastAsia="Calibri" w:hAnsi="Times New Roman" w:cs="Times New Roman"/>
          <w:b/>
          <w:sz w:val="24"/>
          <w:szCs w:val="24"/>
        </w:rPr>
        <w:t>г.о</w:t>
      </w:r>
      <w:proofErr w:type="spellEnd"/>
      <w:r w:rsidR="00BC6E59">
        <w:rPr>
          <w:rFonts w:ascii="Times New Roman" w:eastAsia="Calibri" w:hAnsi="Times New Roman" w:cs="Times New Roman"/>
          <w:b/>
          <w:sz w:val="24"/>
          <w:szCs w:val="24"/>
        </w:rPr>
        <w:t>. Самара</w:t>
      </w:r>
    </w:p>
    <w:p w14:paraId="5EABCD97" w14:textId="73E85AD8" w:rsidR="003401EB" w:rsidRPr="00D30D24" w:rsidRDefault="00B2661C" w:rsidP="006801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Мишиной Элины Юрьевны</w:t>
      </w:r>
    </w:p>
    <w:p w14:paraId="7FFAFDA8" w14:textId="77777777" w:rsidR="0068011F" w:rsidRPr="00D30D24" w:rsidRDefault="0068011F" w:rsidP="00BC6E59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16E34" w14:textId="2CD07C7E" w:rsidR="00BC6E59" w:rsidRPr="00CF3ABE" w:rsidRDefault="003F77D4" w:rsidP="00BC6E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F3ABE">
        <w:rPr>
          <w:rFonts w:ascii="Times New Roman" w:hAnsi="Times New Roman" w:cs="Times New Roman"/>
          <w:spacing w:val="-6"/>
          <w:sz w:val="24"/>
          <w:szCs w:val="24"/>
        </w:rPr>
        <w:t>В период с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 xml:space="preserve"> 2024-2025</w:t>
      </w:r>
      <w:r w:rsidR="00BC6E59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учебного года и по настоящее время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педагог дополн</w:t>
      </w:r>
      <w:r w:rsidR="00BB1563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ительного образования </w:t>
      </w:r>
      <w:r w:rsidR="00BC6E59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МБУ ДО ЦДЮТ «Мечта» </w:t>
      </w:r>
      <w:proofErr w:type="spellStart"/>
      <w:r w:rsidR="00BC6E59" w:rsidRPr="00CF3ABE">
        <w:rPr>
          <w:rFonts w:ascii="Times New Roman" w:hAnsi="Times New Roman" w:cs="Times New Roman"/>
          <w:spacing w:val="-6"/>
          <w:sz w:val="24"/>
          <w:szCs w:val="24"/>
        </w:rPr>
        <w:t>г.о</w:t>
      </w:r>
      <w:proofErr w:type="spellEnd"/>
      <w:r w:rsidR="00BC6E59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. Самара 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>Мишина Элина Юрьевна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работа</w:t>
      </w:r>
      <w:r w:rsidR="00BC6E59" w:rsidRPr="00CF3ABE">
        <w:rPr>
          <w:rFonts w:ascii="Times New Roman" w:hAnsi="Times New Roman" w:cs="Times New Roman"/>
          <w:spacing w:val="-6"/>
          <w:sz w:val="24"/>
          <w:szCs w:val="24"/>
        </w:rPr>
        <w:t>ет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по д</w:t>
      </w:r>
      <w:r w:rsidR="0068011F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>ополнительн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>ой</w:t>
      </w:r>
      <w:r w:rsidR="0068011F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общеобразовательн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>ой</w:t>
      </w:r>
      <w:r w:rsidR="0068011F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общеразвивающ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>ей</w:t>
      </w:r>
      <w:r w:rsidR="0068011F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программ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="0068011F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EC05E6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>«</w:t>
      </w:r>
      <w:r w:rsidR="00B2661C">
        <w:rPr>
          <w:rFonts w:ascii="Times New Roman" w:eastAsia="Calibri" w:hAnsi="Times New Roman" w:cs="Times New Roman"/>
          <w:spacing w:val="-6"/>
          <w:sz w:val="24"/>
          <w:szCs w:val="24"/>
        </w:rPr>
        <w:t>Графический дизайн</w:t>
      </w:r>
      <w:r w:rsidR="00EC05E6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>»</w:t>
      </w:r>
      <w:r w:rsidR="00BC6E59" w:rsidRPr="00CF3AB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(далее – Программа)</w:t>
      </w:r>
      <w:r w:rsidR="0068011F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D10B14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Это </w:t>
      </w:r>
      <w:r w:rsidR="00BB1563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одногодичная </w:t>
      </w:r>
      <w:r w:rsidR="00D10B14" w:rsidRPr="00CF3ABE">
        <w:rPr>
          <w:rFonts w:ascii="Times New Roman" w:hAnsi="Times New Roman" w:cs="Times New Roman"/>
          <w:spacing w:val="-6"/>
          <w:sz w:val="24"/>
          <w:szCs w:val="24"/>
        </w:rPr>
        <w:t>модульная п</w:t>
      </w:r>
      <w:r w:rsidR="000950C3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рограмма 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>технической</w:t>
      </w:r>
      <w:r w:rsidR="000950C3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направленности. </w:t>
      </w:r>
      <w:r w:rsidRPr="00CF3ABE">
        <w:rPr>
          <w:rFonts w:ascii="Times New Roman" w:hAnsi="Times New Roman" w:cs="Times New Roman"/>
          <w:spacing w:val="-6"/>
          <w:sz w:val="24"/>
          <w:szCs w:val="24"/>
        </w:rPr>
        <w:t>В период</w:t>
      </w:r>
      <w:r w:rsidR="00245C5F">
        <w:rPr>
          <w:rFonts w:ascii="Times New Roman" w:hAnsi="Times New Roman" w:cs="Times New Roman"/>
          <w:spacing w:val="-6"/>
          <w:sz w:val="24"/>
          <w:szCs w:val="24"/>
        </w:rPr>
        <w:t xml:space="preserve"> с 202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245C5F">
        <w:rPr>
          <w:rFonts w:ascii="Times New Roman" w:hAnsi="Times New Roman" w:cs="Times New Roman"/>
          <w:spacing w:val="-6"/>
          <w:sz w:val="24"/>
          <w:szCs w:val="24"/>
        </w:rPr>
        <w:t xml:space="preserve"> по 202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245C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45C5F">
        <w:rPr>
          <w:rFonts w:ascii="Times New Roman" w:hAnsi="Times New Roman" w:cs="Times New Roman"/>
          <w:spacing w:val="-6"/>
          <w:sz w:val="24"/>
          <w:szCs w:val="24"/>
        </w:rPr>
        <w:t>г.г</w:t>
      </w:r>
      <w:proofErr w:type="spellEnd"/>
      <w:r w:rsidR="00245C5F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программа была полностью реализована и освоена</w:t>
      </w:r>
      <w:r w:rsidR="00933ACE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2661C">
        <w:rPr>
          <w:rFonts w:ascii="Times New Roman" w:hAnsi="Times New Roman" w:cs="Times New Roman"/>
          <w:spacing w:val="-6"/>
          <w:sz w:val="24"/>
          <w:szCs w:val="24"/>
        </w:rPr>
        <w:t>162</w:t>
      </w:r>
      <w:r w:rsidR="00933ACE"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 обучающимися</w:t>
      </w:r>
      <w:r w:rsidRPr="00CF3ABE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14:paraId="32B6499A" w14:textId="5F84D546" w:rsidR="00BC6E59" w:rsidRDefault="00B2661C" w:rsidP="00BC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BC6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 по ней обучилось 90</w:t>
      </w:r>
      <w:r w:rsidR="00BC6E59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14:paraId="2E2B512B" w14:textId="51FECFD1" w:rsidR="00D16C58" w:rsidRPr="00EC05E6" w:rsidRDefault="00D16C58" w:rsidP="003F7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D24">
        <w:rPr>
          <w:rFonts w:ascii="Times New Roman" w:hAnsi="Times New Roman" w:cs="Times New Roman"/>
          <w:sz w:val="24"/>
          <w:szCs w:val="24"/>
        </w:rPr>
        <w:t>С сентября 202</w:t>
      </w:r>
      <w:r w:rsidR="00B2661C">
        <w:rPr>
          <w:rFonts w:ascii="Times New Roman" w:hAnsi="Times New Roman" w:cs="Times New Roman"/>
          <w:sz w:val="24"/>
          <w:szCs w:val="24"/>
        </w:rPr>
        <w:t>5</w:t>
      </w:r>
      <w:r w:rsidRPr="00D30D2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C05E6">
        <w:rPr>
          <w:rFonts w:ascii="Times New Roman" w:hAnsi="Times New Roman" w:cs="Times New Roman"/>
          <w:sz w:val="24"/>
          <w:szCs w:val="24"/>
        </w:rPr>
        <w:t>п</w:t>
      </w:r>
      <w:r w:rsidR="00D30D24" w:rsidRPr="00D30D24">
        <w:rPr>
          <w:rFonts w:ascii="Times New Roman" w:hAnsi="Times New Roman" w:cs="Times New Roman"/>
          <w:sz w:val="24"/>
          <w:szCs w:val="24"/>
        </w:rPr>
        <w:t xml:space="preserve">о программе </w:t>
      </w:r>
      <w:r w:rsidR="00D30D24" w:rsidRPr="00EC05E6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B2661C">
        <w:rPr>
          <w:rFonts w:ascii="Times New Roman" w:hAnsi="Times New Roman" w:cs="Times New Roman"/>
          <w:sz w:val="24"/>
          <w:szCs w:val="24"/>
        </w:rPr>
        <w:t>72</w:t>
      </w:r>
      <w:r w:rsidR="00D30D24" w:rsidRPr="00EC05E6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14:paraId="274B1C78" w14:textId="50F17A68" w:rsidR="00A85478" w:rsidRPr="00A85478" w:rsidRDefault="00A85478" w:rsidP="00A85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8">
        <w:rPr>
          <w:rFonts w:ascii="Times New Roman" w:hAnsi="Times New Roman" w:cs="Times New Roman"/>
          <w:sz w:val="24"/>
          <w:szCs w:val="24"/>
        </w:rPr>
        <w:t xml:space="preserve">В начале изучения каждого модуля программы проводится входной контроль, целью которого является диагностика первоначальных знаний и </w:t>
      </w:r>
      <w:proofErr w:type="gramStart"/>
      <w:r w:rsidRPr="00A85478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A8547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в области графического дизайна.</w:t>
      </w:r>
    </w:p>
    <w:p w14:paraId="378A43FB" w14:textId="046FD7CB" w:rsidR="00A85478" w:rsidRPr="00A85478" w:rsidRDefault="00A85478" w:rsidP="00A85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8">
        <w:rPr>
          <w:rFonts w:ascii="Times New Roman" w:hAnsi="Times New Roman" w:cs="Times New Roman"/>
          <w:sz w:val="24"/>
          <w:szCs w:val="24"/>
        </w:rPr>
        <w:t>Текущий контроль осуществляется непосредственно в процессе проведения учебны</w:t>
      </w:r>
      <w:r>
        <w:rPr>
          <w:rFonts w:ascii="Times New Roman" w:hAnsi="Times New Roman" w:cs="Times New Roman"/>
          <w:sz w:val="24"/>
          <w:szCs w:val="24"/>
        </w:rPr>
        <w:t>х занятий. Его основная задача –</w:t>
      </w:r>
      <w:r w:rsidRPr="00A85478">
        <w:rPr>
          <w:rFonts w:ascii="Times New Roman" w:hAnsi="Times New Roman" w:cs="Times New Roman"/>
          <w:sz w:val="24"/>
          <w:szCs w:val="24"/>
        </w:rPr>
        <w:t xml:space="preserve"> выявление уровня усвоения материала программы. Формы текущего контроля включают регулярные беседы с обучающимися, выполнение творческих заданий, педагогическое наблюдение за процессом работы, а также оценку качества исполняемых композиций. Особую роль в системе текущего контроля играет участие учащихся в различных конкурсах и социально значимых мероприятиях, что позволяет оценить практические навыки в реальных условиях. В конце изу</w:t>
      </w:r>
      <w:r>
        <w:rPr>
          <w:rFonts w:ascii="Times New Roman" w:hAnsi="Times New Roman" w:cs="Times New Roman"/>
          <w:sz w:val="24"/>
          <w:szCs w:val="24"/>
        </w:rPr>
        <w:t xml:space="preserve">чения каждого модуля проводится итоговое практического занятие, которое направлено на выявления уровня освоения знаний по изученному модулю. </w:t>
      </w:r>
    </w:p>
    <w:p w14:paraId="23763BF6" w14:textId="06BB1C53" w:rsidR="00A85478" w:rsidRPr="00A85478" w:rsidRDefault="00A85478" w:rsidP="00A85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8">
        <w:rPr>
          <w:rFonts w:ascii="Times New Roman" w:hAnsi="Times New Roman" w:cs="Times New Roman"/>
          <w:sz w:val="24"/>
          <w:szCs w:val="24"/>
        </w:rPr>
        <w:t>Итоговый контроль организуется по завер</w:t>
      </w:r>
      <w:r>
        <w:rPr>
          <w:rFonts w:ascii="Times New Roman" w:hAnsi="Times New Roman" w:cs="Times New Roman"/>
          <w:sz w:val="24"/>
          <w:szCs w:val="24"/>
        </w:rPr>
        <w:t>шении всей программы. Его цель –</w:t>
      </w:r>
      <w:r w:rsidRPr="00A85478">
        <w:rPr>
          <w:rFonts w:ascii="Times New Roman" w:hAnsi="Times New Roman" w:cs="Times New Roman"/>
          <w:sz w:val="24"/>
          <w:szCs w:val="24"/>
        </w:rPr>
        <w:t xml:space="preserve"> диагностирование уровня знаний, умений и навыков учащихся, а также оценка их соответствия прогнозируемым результатам. Итог</w:t>
      </w:r>
      <w:r>
        <w:rPr>
          <w:rFonts w:ascii="Times New Roman" w:hAnsi="Times New Roman" w:cs="Times New Roman"/>
          <w:sz w:val="24"/>
          <w:szCs w:val="24"/>
        </w:rPr>
        <w:t xml:space="preserve">овым заданием служит выполнение творческого проекта с элементами презентации. </w:t>
      </w:r>
    </w:p>
    <w:p w14:paraId="60FABF96" w14:textId="09E701F2" w:rsidR="00CF3ABE" w:rsidRPr="00CF3ABE" w:rsidRDefault="00A85478" w:rsidP="00A85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85478">
        <w:rPr>
          <w:rFonts w:ascii="Times New Roman" w:hAnsi="Times New Roman" w:cs="Times New Roman"/>
          <w:sz w:val="24"/>
          <w:szCs w:val="24"/>
        </w:rPr>
        <w:t>Система контроля качества реализации программы обеспечивает комплексный подход к оценке образовательных результатов, позволяет своевременно корректировать образовательный процесс и достигать поставленных целей обучения. Регулярный мониторинг качества обучения способствует повышению эффективности образовательного процесса и обеспечивает высокий уровень подготовки обучающихся.</w:t>
      </w:r>
    </w:p>
    <w:p w14:paraId="06509843" w14:textId="3B618796" w:rsidR="00A85478" w:rsidRDefault="004A556B" w:rsidP="00EF0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24">
        <w:rPr>
          <w:rFonts w:ascii="Times New Roman" w:hAnsi="Times New Roman" w:cs="Times New Roman"/>
          <w:b/>
          <w:sz w:val="24"/>
          <w:szCs w:val="24"/>
        </w:rPr>
        <w:t>Общая динам</w:t>
      </w:r>
      <w:r w:rsidR="00A85478">
        <w:rPr>
          <w:rFonts w:ascii="Times New Roman" w:hAnsi="Times New Roman" w:cs="Times New Roman"/>
          <w:b/>
          <w:sz w:val="24"/>
          <w:szCs w:val="24"/>
        </w:rPr>
        <w:t>ика результативности за 2024-2025</w:t>
      </w:r>
      <w:r w:rsidR="003401EB" w:rsidRPr="00D30D24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D30D24">
        <w:rPr>
          <w:rFonts w:ascii="Times New Roman" w:hAnsi="Times New Roman" w:cs="Times New Roman"/>
          <w:b/>
          <w:sz w:val="24"/>
          <w:szCs w:val="24"/>
        </w:rPr>
        <w:t>г</w:t>
      </w:r>
      <w:r w:rsidR="003401EB" w:rsidRPr="00D30D24">
        <w:rPr>
          <w:rFonts w:ascii="Times New Roman" w:hAnsi="Times New Roman" w:cs="Times New Roman"/>
          <w:b/>
          <w:sz w:val="24"/>
          <w:szCs w:val="24"/>
        </w:rPr>
        <w:t>од</w:t>
      </w:r>
    </w:p>
    <w:p w14:paraId="79BE2B0D" w14:textId="79721A21" w:rsidR="00CF3ABE" w:rsidRDefault="00EF0068" w:rsidP="004A5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FD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73088" behindDoc="0" locked="0" layoutInCell="1" allowOverlap="1" wp14:anchorId="404E05AB" wp14:editId="2CAA34B3">
            <wp:simplePos x="0" y="0"/>
            <wp:positionH relativeFrom="margin">
              <wp:align>left</wp:align>
            </wp:positionH>
            <wp:positionV relativeFrom="paragraph">
              <wp:posOffset>38901</wp:posOffset>
            </wp:positionV>
            <wp:extent cx="6694998" cy="1885950"/>
            <wp:effectExtent l="0" t="0" r="10795" b="0"/>
            <wp:wrapNone/>
            <wp:docPr id="15434879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4674C" w14:textId="0B615995" w:rsidR="00CF3ABE" w:rsidRDefault="00CF3ABE" w:rsidP="004A55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74622" w14:textId="3666057E" w:rsidR="00CF3ABE" w:rsidRDefault="00CF3ABE" w:rsidP="004A55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5F3B1" w14:textId="3CC04B87" w:rsidR="00CF3ABE" w:rsidRDefault="00CF3ABE" w:rsidP="004A55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ED99" w14:textId="2A28DA76" w:rsidR="004A556B" w:rsidRPr="00D30D24" w:rsidRDefault="00CF3ABE" w:rsidP="00CF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368D4FEF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D4D3B" w14:textId="141BB7C4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FD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716096" behindDoc="0" locked="0" layoutInCell="1" allowOverlap="1" wp14:anchorId="06658704" wp14:editId="657458A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94998" cy="1885950"/>
            <wp:effectExtent l="0" t="0" r="10795" b="0"/>
            <wp:wrapNone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620AD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D08B8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C30EE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88863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1F189" w14:textId="77777777" w:rsidR="00EF0068" w:rsidRDefault="00EF0068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573E6" w14:textId="71DA299C" w:rsidR="00CF3ABE" w:rsidRDefault="005871B7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06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718144" behindDoc="0" locked="0" layoutInCell="1" allowOverlap="1" wp14:anchorId="1241EA4F" wp14:editId="597B28A7">
            <wp:simplePos x="0" y="0"/>
            <wp:positionH relativeFrom="margin">
              <wp:align>left</wp:align>
            </wp:positionH>
            <wp:positionV relativeFrom="paragraph">
              <wp:posOffset>482793</wp:posOffset>
            </wp:positionV>
            <wp:extent cx="6694805" cy="1900003"/>
            <wp:effectExtent l="0" t="0" r="10795" b="5080"/>
            <wp:wrapNone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AB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CF3ABE" w:rsidRPr="00D30D24">
        <w:rPr>
          <w:rFonts w:ascii="Times New Roman" w:hAnsi="Times New Roman" w:cs="Times New Roman"/>
          <w:b/>
          <w:sz w:val="24"/>
          <w:szCs w:val="24"/>
        </w:rPr>
        <w:t>Общая динамика результативности за 202</w:t>
      </w:r>
      <w:r w:rsidR="00EF0068">
        <w:rPr>
          <w:rFonts w:ascii="Times New Roman" w:hAnsi="Times New Roman" w:cs="Times New Roman"/>
          <w:b/>
          <w:sz w:val="24"/>
          <w:szCs w:val="24"/>
        </w:rPr>
        <w:t>5</w:t>
      </w:r>
      <w:r w:rsidR="00CF3ABE" w:rsidRPr="00D30D24">
        <w:rPr>
          <w:rFonts w:ascii="Times New Roman" w:hAnsi="Times New Roman" w:cs="Times New Roman"/>
          <w:b/>
          <w:sz w:val="24"/>
          <w:szCs w:val="24"/>
        </w:rPr>
        <w:t>-20</w:t>
      </w:r>
      <w:r w:rsidR="00EF0068">
        <w:rPr>
          <w:rFonts w:ascii="Times New Roman" w:hAnsi="Times New Roman" w:cs="Times New Roman"/>
          <w:b/>
          <w:sz w:val="24"/>
          <w:szCs w:val="24"/>
        </w:rPr>
        <w:t>26</w:t>
      </w:r>
      <w:r w:rsidR="00CF3ABE" w:rsidRPr="00D30D2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F1BF9D3" w14:textId="0657D02E" w:rsidR="00CF3ABE" w:rsidRDefault="00CF3ABE" w:rsidP="00EF0068">
      <w:pPr>
        <w:rPr>
          <w:rFonts w:ascii="Times New Roman" w:hAnsi="Times New Roman" w:cs="Times New Roman"/>
          <w:b/>
          <w:sz w:val="24"/>
          <w:szCs w:val="24"/>
        </w:rPr>
      </w:pPr>
    </w:p>
    <w:p w14:paraId="2F4BE121" w14:textId="7D56EA0F" w:rsidR="00CF3ABE" w:rsidRDefault="00CF3ABE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881CA" w14:textId="77777777" w:rsidR="00CF3ABE" w:rsidRDefault="00CF3ABE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7CAD9" w14:textId="77777777" w:rsidR="00CF3ABE" w:rsidRDefault="00CF3ABE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72261" w14:textId="66C682A8" w:rsidR="00EF0068" w:rsidRDefault="00CF3ABE" w:rsidP="00CF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4A8427D7" w14:textId="65CE9A3E" w:rsidR="00CF3ABE" w:rsidRPr="00EF0068" w:rsidRDefault="00CF3ABE" w:rsidP="00CF3ABE">
      <w:pPr>
        <w:rPr>
          <w:rFonts w:ascii="Times New Roman" w:hAnsi="Times New Roman" w:cs="Times New Roman"/>
          <w:b/>
          <w:sz w:val="2"/>
          <w:szCs w:val="24"/>
        </w:rPr>
      </w:pPr>
    </w:p>
    <w:p w14:paraId="039905DE" w14:textId="688F5134" w:rsidR="00CF3ABE" w:rsidRDefault="005871B7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06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719168" behindDoc="0" locked="0" layoutInCell="1" allowOverlap="1" wp14:anchorId="2D5867E2" wp14:editId="3CF6159C">
            <wp:simplePos x="0" y="0"/>
            <wp:positionH relativeFrom="margin">
              <wp:align>left</wp:align>
            </wp:positionH>
            <wp:positionV relativeFrom="paragraph">
              <wp:posOffset>8503</wp:posOffset>
            </wp:positionV>
            <wp:extent cx="6694805" cy="2059388"/>
            <wp:effectExtent l="0" t="0" r="10795" b="17145"/>
            <wp:wrapNone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2D7D0" w14:textId="3B45C10F" w:rsidR="00CF3ABE" w:rsidRDefault="00CF3ABE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C2FB1" w14:textId="77777777" w:rsidR="005871B7" w:rsidRDefault="005871B7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E08F3" w14:textId="77777777" w:rsidR="00CF3ABE" w:rsidRDefault="00CF3ABE" w:rsidP="00CF3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168BF" w14:textId="77777777" w:rsidR="005871B7" w:rsidRDefault="005871B7" w:rsidP="00EF0068">
      <w:pPr>
        <w:rPr>
          <w:rFonts w:ascii="Times New Roman" w:hAnsi="Times New Roman" w:cs="Times New Roman"/>
          <w:b/>
          <w:sz w:val="24"/>
          <w:szCs w:val="24"/>
        </w:rPr>
      </w:pPr>
    </w:p>
    <w:p w14:paraId="6FA6A74B" w14:textId="348E91F0" w:rsidR="00EF0068" w:rsidRDefault="00CF3ABE" w:rsidP="00EF0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3430F7CD" w14:textId="4ED6D03E" w:rsidR="005871B7" w:rsidRPr="00830307" w:rsidRDefault="005871B7" w:rsidP="005871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307">
        <w:rPr>
          <w:rFonts w:ascii="Times New Roman" w:hAnsi="Times New Roman" w:cs="Times New Roman"/>
          <w:sz w:val="24"/>
          <w:szCs w:val="24"/>
        </w:rPr>
        <w:t>По итогам реализации программы можно сделать вывод о том, что рост показателя знаний по усвоению теорети</w:t>
      </w:r>
      <w:r w:rsidRPr="00830307">
        <w:rPr>
          <w:rFonts w:ascii="Times New Roman" w:hAnsi="Times New Roman" w:cs="Times New Roman"/>
          <w:sz w:val="24"/>
          <w:szCs w:val="24"/>
        </w:rPr>
        <w:t>ческого материала составил 80-84</w:t>
      </w:r>
      <w:r w:rsidRPr="00830307">
        <w:rPr>
          <w:rFonts w:ascii="Times New Roman" w:hAnsi="Times New Roman" w:cs="Times New Roman"/>
          <w:sz w:val="24"/>
          <w:szCs w:val="24"/>
        </w:rPr>
        <w:t>%, а по усв</w:t>
      </w:r>
      <w:r w:rsidRPr="00830307">
        <w:rPr>
          <w:rFonts w:ascii="Times New Roman" w:hAnsi="Times New Roman" w:cs="Times New Roman"/>
          <w:sz w:val="24"/>
          <w:szCs w:val="24"/>
        </w:rPr>
        <w:t>оению практического материала 76-92</w:t>
      </w:r>
      <w:r w:rsidRPr="00830307">
        <w:rPr>
          <w:rFonts w:ascii="Times New Roman" w:hAnsi="Times New Roman" w:cs="Times New Roman"/>
          <w:sz w:val="24"/>
          <w:szCs w:val="24"/>
        </w:rPr>
        <w:t xml:space="preserve">%.  </w:t>
      </w:r>
    </w:p>
    <w:p w14:paraId="4292E2CA" w14:textId="2D05AF2C" w:rsidR="00C9524B" w:rsidRPr="00830307" w:rsidRDefault="005871B7" w:rsidP="005871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307">
        <w:rPr>
          <w:rFonts w:ascii="Times New Roman" w:hAnsi="Times New Roman" w:cs="Times New Roman"/>
          <w:sz w:val="24"/>
          <w:szCs w:val="24"/>
        </w:rPr>
        <w:t>Одним из показателей усвоения програм</w:t>
      </w:r>
      <w:bookmarkStart w:id="0" w:name="_GoBack"/>
      <w:bookmarkEnd w:id="0"/>
      <w:r w:rsidRPr="00830307">
        <w:rPr>
          <w:rFonts w:ascii="Times New Roman" w:hAnsi="Times New Roman" w:cs="Times New Roman"/>
          <w:sz w:val="24"/>
          <w:szCs w:val="24"/>
        </w:rPr>
        <w:t>мы является участие обучающихся в социально</w:t>
      </w:r>
      <w:r w:rsidRPr="00830307">
        <w:rPr>
          <w:rFonts w:ascii="Times New Roman" w:hAnsi="Times New Roman" w:cs="Times New Roman"/>
          <w:sz w:val="24"/>
          <w:szCs w:val="24"/>
        </w:rPr>
        <w:t xml:space="preserve">-значимых мероприятиях и </w:t>
      </w:r>
      <w:r w:rsidRPr="00830307">
        <w:rPr>
          <w:rFonts w:ascii="Times New Roman" w:hAnsi="Times New Roman" w:cs="Times New Roman"/>
          <w:sz w:val="24"/>
          <w:szCs w:val="24"/>
        </w:rPr>
        <w:t>конкурсах различных уровней (учрежденческих, районных, городских и областных) что, соответственно, показывает высокую результативность:</w:t>
      </w:r>
      <w:r w:rsidR="00830307" w:rsidRPr="0083030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30307" w:rsidRPr="00830307">
          <w:rPr>
            <w:rStyle w:val="ab"/>
            <w:rFonts w:ascii="Times New Roman" w:hAnsi="Times New Roman" w:cs="Times New Roman"/>
            <w:sz w:val="24"/>
            <w:szCs w:val="24"/>
          </w:rPr>
          <w:t>Таблица-достижений-обучающихся-Мишина-ЭЮ.docx</w:t>
        </w:r>
      </w:hyperlink>
    </w:p>
    <w:p w14:paraId="32A4271B" w14:textId="707F904F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93F5D7" w14:textId="4AE6AB0D" w:rsidR="00C9524B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048" behindDoc="0" locked="0" layoutInCell="1" allowOverlap="1" wp14:anchorId="23DF53EE" wp14:editId="60C7906B">
            <wp:simplePos x="0" y="0"/>
            <wp:positionH relativeFrom="margin">
              <wp:align>right</wp:align>
            </wp:positionH>
            <wp:positionV relativeFrom="paragraph">
              <wp:posOffset>74405</wp:posOffset>
            </wp:positionV>
            <wp:extent cx="6715125" cy="2590800"/>
            <wp:effectExtent l="0" t="0" r="9525" b="0"/>
            <wp:wrapNone/>
            <wp:docPr id="108672854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B55E6" w14:textId="7A17DA2A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4153D" w14:textId="64C936C4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5BC2D" w14:textId="69EC2F85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61F6B" w14:textId="62FC54E0" w:rsidR="00245C5F" w:rsidRDefault="00245C5F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106D2" w14:textId="107F59EB" w:rsidR="005871B7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9459F" w14:textId="78E08F8B" w:rsidR="005871B7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FBCD5" w14:textId="5D2C2DFD" w:rsidR="005871B7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D315C" w14:textId="608B3FDB" w:rsidR="005871B7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D9F8F" w14:textId="77777777" w:rsidR="005871B7" w:rsidRDefault="005871B7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432D84" w14:textId="77777777" w:rsidR="00245C5F" w:rsidRDefault="00245C5F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D4704" w14:textId="77777777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F8779" w14:textId="77777777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CA028" w14:textId="77777777" w:rsidR="00C9524B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BE2B5" w14:textId="2320D64B" w:rsidR="00C9524B" w:rsidRPr="00D30D24" w:rsidRDefault="00C9524B" w:rsidP="00CC1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обучающимися программы находится на оптимальном уровне, достигнуты стабильно положительные результаты, образовательные потребности обучающихся реализованы. </w:t>
      </w:r>
    </w:p>
    <w:sectPr w:rsidR="00C9524B" w:rsidRPr="00D30D24" w:rsidSect="008371B9">
      <w:pgSz w:w="11906" w:h="16838"/>
      <w:pgMar w:top="567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B2E"/>
    <w:multiLevelType w:val="hybridMultilevel"/>
    <w:tmpl w:val="21D66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2F2B"/>
    <w:multiLevelType w:val="hybridMultilevel"/>
    <w:tmpl w:val="6974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3FE0"/>
    <w:multiLevelType w:val="hybridMultilevel"/>
    <w:tmpl w:val="6F5A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10DB"/>
    <w:multiLevelType w:val="hybridMultilevel"/>
    <w:tmpl w:val="B936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720"/>
    <w:multiLevelType w:val="hybridMultilevel"/>
    <w:tmpl w:val="93CEB78A"/>
    <w:lvl w:ilvl="0" w:tplc="8B0CC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F0601"/>
    <w:multiLevelType w:val="hybridMultilevel"/>
    <w:tmpl w:val="EF6E06BE"/>
    <w:lvl w:ilvl="0" w:tplc="266EBCE6">
      <w:numFmt w:val="bullet"/>
      <w:lvlText w:val="-"/>
      <w:lvlJc w:val="left"/>
      <w:pPr>
        <w:ind w:left="136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621924">
      <w:numFmt w:val="bullet"/>
      <w:lvlText w:val="-"/>
      <w:lvlJc w:val="left"/>
      <w:pPr>
        <w:ind w:left="1499" w:hanging="23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ru-RU" w:eastAsia="en-US" w:bidi="ar-SA"/>
      </w:rPr>
    </w:lvl>
    <w:lvl w:ilvl="2" w:tplc="D3F84F54">
      <w:numFmt w:val="bullet"/>
      <w:lvlText w:val="-"/>
      <w:lvlJc w:val="left"/>
      <w:pPr>
        <w:ind w:left="2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C1A5786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4" w:tplc="443ADC50">
      <w:numFmt w:val="bullet"/>
      <w:lvlText w:val="•"/>
      <w:lvlJc w:val="left"/>
      <w:pPr>
        <w:ind w:left="4577" w:hanging="164"/>
      </w:pPr>
      <w:rPr>
        <w:rFonts w:hint="default"/>
        <w:lang w:val="ru-RU" w:eastAsia="en-US" w:bidi="ar-SA"/>
      </w:rPr>
    </w:lvl>
    <w:lvl w:ilvl="5" w:tplc="72CA0C6E">
      <w:numFmt w:val="bullet"/>
      <w:lvlText w:val="•"/>
      <w:lvlJc w:val="left"/>
      <w:pPr>
        <w:ind w:left="5766" w:hanging="164"/>
      </w:pPr>
      <w:rPr>
        <w:rFonts w:hint="default"/>
        <w:lang w:val="ru-RU" w:eastAsia="en-US" w:bidi="ar-SA"/>
      </w:rPr>
    </w:lvl>
    <w:lvl w:ilvl="6" w:tplc="55A62A7C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36DCFB5C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A808D68E">
      <w:numFmt w:val="bullet"/>
      <w:lvlText w:val="•"/>
      <w:lvlJc w:val="left"/>
      <w:pPr>
        <w:ind w:left="933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6AAA5A02"/>
    <w:multiLevelType w:val="hybridMultilevel"/>
    <w:tmpl w:val="A3CC709C"/>
    <w:lvl w:ilvl="0" w:tplc="2FD0A9B8">
      <w:start w:val="1"/>
      <w:numFmt w:val="decimal"/>
      <w:lvlText w:val="%1."/>
      <w:lvlJc w:val="left"/>
      <w:pPr>
        <w:ind w:left="1782" w:hanging="291"/>
      </w:pPr>
      <w:rPr>
        <w:rFonts w:ascii="Times New Roman" w:eastAsia="Times New Roman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1" w:tplc="84EE1B48">
      <w:numFmt w:val="bullet"/>
      <w:lvlText w:val="•"/>
      <w:lvlJc w:val="left"/>
      <w:pPr>
        <w:ind w:left="2773" w:hanging="291"/>
      </w:pPr>
      <w:rPr>
        <w:rFonts w:hint="default"/>
        <w:lang w:val="ru-RU" w:eastAsia="en-US" w:bidi="ar-SA"/>
      </w:rPr>
    </w:lvl>
    <w:lvl w:ilvl="2" w:tplc="1576B200">
      <w:numFmt w:val="bullet"/>
      <w:lvlText w:val="•"/>
      <w:lvlJc w:val="left"/>
      <w:pPr>
        <w:ind w:left="3766" w:hanging="291"/>
      </w:pPr>
      <w:rPr>
        <w:rFonts w:hint="default"/>
        <w:lang w:val="ru-RU" w:eastAsia="en-US" w:bidi="ar-SA"/>
      </w:rPr>
    </w:lvl>
    <w:lvl w:ilvl="3" w:tplc="1610CECA">
      <w:numFmt w:val="bullet"/>
      <w:lvlText w:val="•"/>
      <w:lvlJc w:val="left"/>
      <w:pPr>
        <w:ind w:left="4759" w:hanging="291"/>
      </w:pPr>
      <w:rPr>
        <w:rFonts w:hint="default"/>
        <w:lang w:val="ru-RU" w:eastAsia="en-US" w:bidi="ar-SA"/>
      </w:rPr>
    </w:lvl>
    <w:lvl w:ilvl="4" w:tplc="CC206FA2">
      <w:numFmt w:val="bullet"/>
      <w:lvlText w:val="•"/>
      <w:lvlJc w:val="left"/>
      <w:pPr>
        <w:ind w:left="5752" w:hanging="291"/>
      </w:pPr>
      <w:rPr>
        <w:rFonts w:hint="default"/>
        <w:lang w:val="ru-RU" w:eastAsia="en-US" w:bidi="ar-SA"/>
      </w:rPr>
    </w:lvl>
    <w:lvl w:ilvl="5" w:tplc="F412D6B2">
      <w:numFmt w:val="bullet"/>
      <w:lvlText w:val="•"/>
      <w:lvlJc w:val="left"/>
      <w:pPr>
        <w:ind w:left="6745" w:hanging="291"/>
      </w:pPr>
      <w:rPr>
        <w:rFonts w:hint="default"/>
        <w:lang w:val="ru-RU" w:eastAsia="en-US" w:bidi="ar-SA"/>
      </w:rPr>
    </w:lvl>
    <w:lvl w:ilvl="6" w:tplc="2A824442">
      <w:numFmt w:val="bullet"/>
      <w:lvlText w:val="•"/>
      <w:lvlJc w:val="left"/>
      <w:pPr>
        <w:ind w:left="7738" w:hanging="291"/>
      </w:pPr>
      <w:rPr>
        <w:rFonts w:hint="default"/>
        <w:lang w:val="ru-RU" w:eastAsia="en-US" w:bidi="ar-SA"/>
      </w:rPr>
    </w:lvl>
    <w:lvl w:ilvl="7" w:tplc="F5E618A4">
      <w:numFmt w:val="bullet"/>
      <w:lvlText w:val="•"/>
      <w:lvlJc w:val="left"/>
      <w:pPr>
        <w:ind w:left="8731" w:hanging="291"/>
      </w:pPr>
      <w:rPr>
        <w:rFonts w:hint="default"/>
        <w:lang w:val="ru-RU" w:eastAsia="en-US" w:bidi="ar-SA"/>
      </w:rPr>
    </w:lvl>
    <w:lvl w:ilvl="8" w:tplc="B7CCB998">
      <w:numFmt w:val="bullet"/>
      <w:lvlText w:val="•"/>
      <w:lvlJc w:val="left"/>
      <w:pPr>
        <w:ind w:left="9724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79AB7716"/>
    <w:multiLevelType w:val="hybridMultilevel"/>
    <w:tmpl w:val="C6D2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F7F77"/>
    <w:multiLevelType w:val="hybridMultilevel"/>
    <w:tmpl w:val="34202A1A"/>
    <w:lvl w:ilvl="0" w:tplc="A2EA956E">
      <w:start w:val="1"/>
      <w:numFmt w:val="decimal"/>
      <w:lvlText w:val="%1"/>
      <w:lvlJc w:val="left"/>
      <w:pPr>
        <w:ind w:left="2759" w:hanging="720"/>
      </w:pPr>
      <w:rPr>
        <w:rFonts w:hint="default"/>
        <w:lang w:val="ru-RU" w:eastAsia="en-US" w:bidi="ar-SA"/>
      </w:rPr>
    </w:lvl>
    <w:lvl w:ilvl="1" w:tplc="3D36C3DE">
      <w:numFmt w:val="none"/>
      <w:lvlText w:val=""/>
      <w:lvlJc w:val="left"/>
      <w:pPr>
        <w:tabs>
          <w:tab w:val="num" w:pos="360"/>
        </w:tabs>
      </w:pPr>
    </w:lvl>
    <w:lvl w:ilvl="2" w:tplc="A0AEDD08">
      <w:start w:val="1"/>
      <w:numFmt w:val="decimal"/>
      <w:lvlText w:val="%3."/>
      <w:lvlJc w:val="left"/>
      <w:pPr>
        <w:ind w:left="1499" w:hanging="780"/>
      </w:pPr>
      <w:rPr>
        <w:rFonts w:ascii="Times New Roman" w:eastAsia="Times New Roman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3" w:tplc="142072D6">
      <w:numFmt w:val="bullet"/>
      <w:lvlText w:val="•"/>
      <w:lvlJc w:val="left"/>
      <w:pPr>
        <w:ind w:left="4749" w:hanging="780"/>
      </w:pPr>
      <w:rPr>
        <w:rFonts w:hint="default"/>
        <w:lang w:val="ru-RU" w:eastAsia="en-US" w:bidi="ar-SA"/>
      </w:rPr>
    </w:lvl>
    <w:lvl w:ilvl="4" w:tplc="DDD0F596">
      <w:numFmt w:val="bullet"/>
      <w:lvlText w:val="•"/>
      <w:lvlJc w:val="left"/>
      <w:pPr>
        <w:ind w:left="5743" w:hanging="780"/>
      </w:pPr>
      <w:rPr>
        <w:rFonts w:hint="default"/>
        <w:lang w:val="ru-RU" w:eastAsia="en-US" w:bidi="ar-SA"/>
      </w:rPr>
    </w:lvl>
    <w:lvl w:ilvl="5" w:tplc="43687280">
      <w:numFmt w:val="bullet"/>
      <w:lvlText w:val="•"/>
      <w:lvlJc w:val="left"/>
      <w:pPr>
        <w:ind w:left="6738" w:hanging="780"/>
      </w:pPr>
      <w:rPr>
        <w:rFonts w:hint="default"/>
        <w:lang w:val="ru-RU" w:eastAsia="en-US" w:bidi="ar-SA"/>
      </w:rPr>
    </w:lvl>
    <w:lvl w:ilvl="6" w:tplc="35D222FE">
      <w:numFmt w:val="bullet"/>
      <w:lvlText w:val="•"/>
      <w:lvlJc w:val="left"/>
      <w:pPr>
        <w:ind w:left="7732" w:hanging="780"/>
      </w:pPr>
      <w:rPr>
        <w:rFonts w:hint="default"/>
        <w:lang w:val="ru-RU" w:eastAsia="en-US" w:bidi="ar-SA"/>
      </w:rPr>
    </w:lvl>
    <w:lvl w:ilvl="7" w:tplc="B1C8B6FE">
      <w:numFmt w:val="bullet"/>
      <w:lvlText w:val="•"/>
      <w:lvlJc w:val="left"/>
      <w:pPr>
        <w:ind w:left="8727" w:hanging="780"/>
      </w:pPr>
      <w:rPr>
        <w:rFonts w:hint="default"/>
        <w:lang w:val="ru-RU" w:eastAsia="en-US" w:bidi="ar-SA"/>
      </w:rPr>
    </w:lvl>
    <w:lvl w:ilvl="8" w:tplc="BBA68438">
      <w:numFmt w:val="bullet"/>
      <w:lvlText w:val="•"/>
      <w:lvlJc w:val="left"/>
      <w:pPr>
        <w:ind w:left="9722" w:hanging="7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08"/>
    <w:rsid w:val="00012856"/>
    <w:rsid w:val="00020152"/>
    <w:rsid w:val="000375BC"/>
    <w:rsid w:val="000457EE"/>
    <w:rsid w:val="000637FC"/>
    <w:rsid w:val="000950C3"/>
    <w:rsid w:val="000A3B26"/>
    <w:rsid w:val="000A3EAF"/>
    <w:rsid w:val="000D1E2F"/>
    <w:rsid w:val="000F1D84"/>
    <w:rsid w:val="00114C53"/>
    <w:rsid w:val="001556A2"/>
    <w:rsid w:val="00173EC8"/>
    <w:rsid w:val="00180766"/>
    <w:rsid w:val="001921A7"/>
    <w:rsid w:val="001D6EB8"/>
    <w:rsid w:val="00200A0F"/>
    <w:rsid w:val="00210294"/>
    <w:rsid w:val="00227E68"/>
    <w:rsid w:val="00245C5F"/>
    <w:rsid w:val="002744B4"/>
    <w:rsid w:val="00282A52"/>
    <w:rsid w:val="002A2BAF"/>
    <w:rsid w:val="00310346"/>
    <w:rsid w:val="003401EB"/>
    <w:rsid w:val="003416B4"/>
    <w:rsid w:val="00344E72"/>
    <w:rsid w:val="00353AF2"/>
    <w:rsid w:val="003566C3"/>
    <w:rsid w:val="00372431"/>
    <w:rsid w:val="003B515C"/>
    <w:rsid w:val="003F2EFE"/>
    <w:rsid w:val="003F77D4"/>
    <w:rsid w:val="003F7C2C"/>
    <w:rsid w:val="004042D4"/>
    <w:rsid w:val="004224F0"/>
    <w:rsid w:val="00422C01"/>
    <w:rsid w:val="00444D88"/>
    <w:rsid w:val="004455EC"/>
    <w:rsid w:val="00476303"/>
    <w:rsid w:val="004A556B"/>
    <w:rsid w:val="005871B7"/>
    <w:rsid w:val="005D244F"/>
    <w:rsid w:val="00601FF1"/>
    <w:rsid w:val="006065B5"/>
    <w:rsid w:val="00643916"/>
    <w:rsid w:val="0068011F"/>
    <w:rsid w:val="00687B51"/>
    <w:rsid w:val="006D027F"/>
    <w:rsid w:val="006D0795"/>
    <w:rsid w:val="006F211B"/>
    <w:rsid w:val="00750448"/>
    <w:rsid w:val="0079255E"/>
    <w:rsid w:val="007A20DF"/>
    <w:rsid w:val="007C21DD"/>
    <w:rsid w:val="007D0470"/>
    <w:rsid w:val="007D1308"/>
    <w:rsid w:val="007F3256"/>
    <w:rsid w:val="007F6ED7"/>
    <w:rsid w:val="008071B1"/>
    <w:rsid w:val="00830307"/>
    <w:rsid w:val="008371B9"/>
    <w:rsid w:val="0085685D"/>
    <w:rsid w:val="00856E4B"/>
    <w:rsid w:val="0091792F"/>
    <w:rsid w:val="00933ACE"/>
    <w:rsid w:val="00976453"/>
    <w:rsid w:val="009C4E83"/>
    <w:rsid w:val="009D0E6C"/>
    <w:rsid w:val="00A20E59"/>
    <w:rsid w:val="00A277FD"/>
    <w:rsid w:val="00A5399B"/>
    <w:rsid w:val="00A55FD9"/>
    <w:rsid w:val="00A84B30"/>
    <w:rsid w:val="00A85478"/>
    <w:rsid w:val="00AE75BA"/>
    <w:rsid w:val="00B2661C"/>
    <w:rsid w:val="00B53B87"/>
    <w:rsid w:val="00B96DBA"/>
    <w:rsid w:val="00BB1563"/>
    <w:rsid w:val="00BB70C0"/>
    <w:rsid w:val="00BC451C"/>
    <w:rsid w:val="00BC6E59"/>
    <w:rsid w:val="00BD0940"/>
    <w:rsid w:val="00C019BB"/>
    <w:rsid w:val="00C4428D"/>
    <w:rsid w:val="00C561CC"/>
    <w:rsid w:val="00C63E27"/>
    <w:rsid w:val="00C9524B"/>
    <w:rsid w:val="00CC1B49"/>
    <w:rsid w:val="00CF3ABE"/>
    <w:rsid w:val="00D10B14"/>
    <w:rsid w:val="00D16C58"/>
    <w:rsid w:val="00D223F9"/>
    <w:rsid w:val="00D30D24"/>
    <w:rsid w:val="00D45C08"/>
    <w:rsid w:val="00D671CE"/>
    <w:rsid w:val="00D809BF"/>
    <w:rsid w:val="00DA283F"/>
    <w:rsid w:val="00DB1178"/>
    <w:rsid w:val="00DC1CC8"/>
    <w:rsid w:val="00DC7F30"/>
    <w:rsid w:val="00E477FA"/>
    <w:rsid w:val="00E606F6"/>
    <w:rsid w:val="00E80F17"/>
    <w:rsid w:val="00E85F59"/>
    <w:rsid w:val="00E86B37"/>
    <w:rsid w:val="00EC05E6"/>
    <w:rsid w:val="00EF0068"/>
    <w:rsid w:val="00F04754"/>
    <w:rsid w:val="00F42431"/>
    <w:rsid w:val="00FE3D2B"/>
    <w:rsid w:val="00FF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71BF"/>
  <w15:docId w15:val="{A5671837-8670-4B62-82DB-527A30FE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5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011F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D10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10B1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10B14"/>
    <w:pPr>
      <w:widowControl w:val="0"/>
      <w:autoSpaceDE w:val="0"/>
      <w:autoSpaceDN w:val="0"/>
      <w:spacing w:after="0" w:line="240" w:lineRule="auto"/>
      <w:ind w:left="203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BB15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F0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80F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0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do-mechta.minobr63.ru%2Fwp-content%2Fuploads%2F%25D0%25A2%25D0%25B0%25D0%25B1%25D0%25BB%25D0%25B8%25D1%2586%25D0%25B0-%25D0%25B4%25D0%25BE%25D1%2581%25D1%2582%25D0%25B8%25D0%25B6%25D0%25B5%25D0%25BD%25D0%25B8%25D0%25B9-%25D0%25BE%25D0%25B1%25D1%2583%25D1%2587%25D0%25B0%25D1%258E%25D1%2589%25D0%25B8%25D1%2585%25D1%2581%25D1%258F-%25D0%259C%25D0%25B8%25D1%2588%25D0%25B8%25D0%25BD%25D0%25B0-%25D0%25AD%25D0%25AE.docx&amp;wdOrigin=BROWSELINK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60" b="1" i="0" u="none" strike="noStrike" baseline="0"/>
              <a:t>Динамика усвояемости теоретического материала (%)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Понимание сфер применения графического дизайна</c:v>
                </c:pt>
                <c:pt idx="1">
                  <c:v>Владение цветовой теорией</c:v>
                </c:pt>
                <c:pt idx="2">
                  <c:v>Понимание компазиции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0.03</c:v>
                </c:pt>
                <c:pt idx="1">
                  <c:v>7.0000000000000007E-2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E-4415-9124-F6FF76C87C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Понимание сфер применения графического дизайна</c:v>
                </c:pt>
                <c:pt idx="1">
                  <c:v>Владение цветовой теорией</c:v>
                </c:pt>
                <c:pt idx="2">
                  <c:v>Понимание компазиции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0.83</c:v>
                </c:pt>
                <c:pt idx="1">
                  <c:v>0.78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2E-4415-9124-F6FF76C87C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63456"/>
        <c:axId val="171956256"/>
      </c:barChart>
      <c:catAx>
        <c:axId val="17196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56256"/>
        <c:crosses val="autoZero"/>
        <c:auto val="1"/>
        <c:lblAlgn val="ctr"/>
        <c:lblOffset val="100"/>
        <c:noMultiLvlLbl val="0"/>
      </c:catAx>
      <c:valAx>
        <c:axId val="1719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6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60" b="1" i="0" u="none" strike="noStrike" baseline="0"/>
              <a:t>Динамика усвояемости практического материала (%)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Умение работать в различных графических программах</c:v>
                </c:pt>
                <c:pt idx="1">
                  <c:v>Умение работать с референсами</c:v>
                </c:pt>
                <c:pt idx="2">
                  <c:v>Владение приемом дизайн-проектирования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0.01</c:v>
                </c:pt>
                <c:pt idx="1">
                  <c:v>0.04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45-4F7E-842F-5BF4B1670B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Умение работать в различных графических программах</c:v>
                </c:pt>
                <c:pt idx="1">
                  <c:v>Умение работать с референсами</c:v>
                </c:pt>
                <c:pt idx="2">
                  <c:v>Владение приемом дизайн-проектирования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0.85</c:v>
                </c:pt>
                <c:pt idx="1">
                  <c:v>0.78</c:v>
                </c:pt>
                <c:pt idx="2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45-4F7E-842F-5BF4B1670B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63456"/>
        <c:axId val="171956256"/>
      </c:barChart>
      <c:catAx>
        <c:axId val="17196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56256"/>
        <c:crosses val="autoZero"/>
        <c:auto val="1"/>
        <c:lblAlgn val="ctr"/>
        <c:lblOffset val="100"/>
        <c:noMultiLvlLbl val="0"/>
      </c:catAx>
      <c:valAx>
        <c:axId val="1719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6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60" b="1" i="0" u="none" strike="noStrike" baseline="0"/>
              <a:t>Динамика усвояемости теоретического материала (%)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Понимание сфер применения графического дизайна</c:v>
                </c:pt>
                <c:pt idx="1">
                  <c:v>Владение цветовой теорией</c:v>
                </c:pt>
                <c:pt idx="2">
                  <c:v>Понимание компазиции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0.06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ED-45D8-AD04-9749B8B95D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Понимание сфер применения графического дизайна</c:v>
                </c:pt>
                <c:pt idx="1">
                  <c:v>Владение цветовой теорией</c:v>
                </c:pt>
                <c:pt idx="2">
                  <c:v>Понимание компазиции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0.84</c:v>
                </c:pt>
                <c:pt idx="1">
                  <c:v>0.8</c:v>
                </c:pt>
                <c:pt idx="2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ED-45D8-AD04-9749B8B95D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63456"/>
        <c:axId val="171956256"/>
      </c:barChart>
      <c:catAx>
        <c:axId val="17196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56256"/>
        <c:crosses val="autoZero"/>
        <c:auto val="1"/>
        <c:lblAlgn val="ctr"/>
        <c:lblOffset val="100"/>
        <c:noMultiLvlLbl val="0"/>
      </c:catAx>
      <c:valAx>
        <c:axId val="1719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6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60" b="1" i="0" u="none" strike="noStrike" baseline="0"/>
              <a:t>Динамика усвояемости практического материала (%)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Умение работать в различных графических программах</c:v>
                </c:pt>
                <c:pt idx="1">
                  <c:v>Умение работать с референсами</c:v>
                </c:pt>
                <c:pt idx="2">
                  <c:v>Владение приемом дизайн-проектирования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0.03</c:v>
                </c:pt>
                <c:pt idx="1">
                  <c:v>7.0000000000000007E-2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B6-47CB-A08B-FC19D488F5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Умение работать в различных графических программах</c:v>
                </c:pt>
                <c:pt idx="1">
                  <c:v>Умение работать с референсами</c:v>
                </c:pt>
                <c:pt idx="2">
                  <c:v>Владение приемом дизайн-проектирования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0.92</c:v>
                </c:pt>
                <c:pt idx="1">
                  <c:v>0.8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B6-47CB-A08B-FC19D488F5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63456"/>
        <c:axId val="171956256"/>
      </c:barChart>
      <c:catAx>
        <c:axId val="17196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56256"/>
        <c:crosses val="autoZero"/>
        <c:auto val="1"/>
        <c:lblAlgn val="ctr"/>
        <c:lblOffset val="100"/>
        <c:noMultiLvlLbl val="0"/>
      </c:catAx>
      <c:valAx>
        <c:axId val="1719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196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Достижения обучающихся объединения </a:t>
            </a:r>
          </a:p>
          <a:p>
            <a:pPr>
              <a:defRPr/>
            </a:pPr>
            <a:r>
              <a:rPr lang="ru-RU"/>
              <a:t>в конкурсной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Учрежденческий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hade val="51000"/>
                    <a:satMod val="130000"/>
                  </a:schemeClr>
                </a:gs>
                <a:gs pos="80000">
                  <a:schemeClr val="accent2">
                    <a:tint val="65000"/>
                    <a:shade val="93000"/>
                    <a:satMod val="130000"/>
                  </a:schemeClr>
                </a:gs>
                <a:gs pos="100000">
                  <a:schemeClr val="accent2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г.г.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3-4E43-9F8E-75A63D1D6A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Городской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г.г.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3-4E43-9F8E-75A63D1D6A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Областной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hade val="51000"/>
                    <a:satMod val="130000"/>
                  </a:schemeClr>
                </a:gs>
                <a:gs pos="80000">
                  <a:schemeClr val="accent2">
                    <a:shade val="65000"/>
                    <a:shade val="93000"/>
                    <a:satMod val="130000"/>
                  </a:schemeClr>
                </a:gs>
                <a:gs pos="100000">
                  <a:schemeClr val="accent2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2024-2025 г.г.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53-4E43-9F8E-75A63D1D6A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4408944"/>
        <c:axId val="264413264"/>
      </c:barChart>
      <c:catAx>
        <c:axId val="26440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4413264"/>
        <c:crosses val="autoZero"/>
        <c:auto val="1"/>
        <c:lblAlgn val="ctr"/>
        <c:lblOffset val="100"/>
        <c:noMultiLvlLbl val="0"/>
      </c:catAx>
      <c:valAx>
        <c:axId val="26441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440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dcterms:created xsi:type="dcterms:W3CDTF">2025-11-27T11:56:00Z</dcterms:created>
  <dcterms:modified xsi:type="dcterms:W3CDTF">2025-11-27T12:05:00Z</dcterms:modified>
</cp:coreProperties>
</file>